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9A21F6">
      <w:pPr>
        <w:tabs>
          <w:tab w:val="left" w:pos="5380"/>
          <w:tab w:val="left" w:pos="8080"/>
        </w:tabs>
        <w:spacing w:line="360" w:lineRule="auto"/>
        <w:jc w:val="center"/>
        <w:rPr>
          <w:rFonts w:hint="eastAsia" w:ascii="宋体" w:hAnsi="宋体" w:eastAsia="宋体" w:cs="宋体"/>
          <w:b/>
          <w:bCs/>
          <w:sz w:val="30"/>
          <w:szCs w:val="30"/>
          <w:highlight w:val="none"/>
        </w:rPr>
      </w:pPr>
      <w:bookmarkStart w:id="31" w:name="_GoBack"/>
      <w:r>
        <w:rPr>
          <w:rFonts w:hint="eastAsia" w:ascii="宋体" w:hAnsi="宋体" w:eastAsia="宋体" w:cs="宋体"/>
          <w:b/>
          <w:bCs/>
          <w:sz w:val="30"/>
          <w:szCs w:val="30"/>
          <w:highlight w:val="none"/>
        </w:rPr>
        <w:t>云南农业大学2026-2028学生军训服装供应商服务采购项目</w:t>
      </w:r>
    </w:p>
    <w:bookmarkEnd w:id="31"/>
    <w:p w14:paraId="5469576C">
      <w:pPr>
        <w:tabs>
          <w:tab w:val="left" w:pos="5380"/>
          <w:tab w:val="left" w:pos="8080"/>
        </w:tabs>
        <w:spacing w:line="360" w:lineRule="auto"/>
        <w:jc w:val="center"/>
        <w:rPr>
          <w:rFonts w:hint="eastAsia" w:ascii="宋体" w:hAnsi="宋体" w:eastAsia="宋体" w:cs="宋体"/>
          <w:b/>
          <w:sz w:val="30"/>
          <w:szCs w:val="30"/>
          <w:highlight w:val="none"/>
        </w:rPr>
      </w:pPr>
      <w:r>
        <w:rPr>
          <w:rFonts w:hint="eastAsia" w:ascii="宋体" w:hAnsi="宋体" w:eastAsia="宋体" w:cs="宋体"/>
          <w:b/>
          <w:bCs/>
          <w:sz w:val="30"/>
          <w:szCs w:val="30"/>
          <w:highlight w:val="none"/>
        </w:rPr>
        <w:t>竞争性磋商公告</w:t>
      </w:r>
    </w:p>
    <w:p w14:paraId="146E6F03">
      <w:pPr>
        <w:spacing w:line="360" w:lineRule="auto"/>
        <w:ind w:firstLine="422" w:firstLineChars="200"/>
        <w:outlineLvl w:val="1"/>
        <w:rPr>
          <w:rFonts w:hint="eastAsia" w:ascii="宋体" w:hAnsi="宋体" w:eastAsia="宋体" w:cs="宋体"/>
          <w:b/>
          <w:sz w:val="21"/>
          <w:szCs w:val="21"/>
          <w:highlight w:val="none"/>
        </w:rPr>
      </w:pPr>
      <w:bookmarkStart w:id="0" w:name="_Toc26851"/>
      <w:bookmarkStart w:id="1" w:name="_Toc24214"/>
      <w:bookmarkStart w:id="2" w:name="_Toc180739292"/>
      <w:r>
        <w:rPr>
          <w:rFonts w:hint="eastAsia" w:ascii="宋体" w:hAnsi="宋体" w:eastAsia="宋体" w:cs="宋体"/>
          <w:b/>
          <w:sz w:val="21"/>
          <w:szCs w:val="21"/>
          <w:highlight w:val="none"/>
        </w:rPr>
        <w:t>1．采购条件</w:t>
      </w:r>
      <w:bookmarkEnd w:id="0"/>
      <w:bookmarkEnd w:id="1"/>
      <w:bookmarkEnd w:id="2"/>
    </w:p>
    <w:p w14:paraId="09F73DD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云南农业大学2026-2028学生军训服装供应商服务采购项目已具备采购条件，本项目采购人为云南农业大学，项目资金为自筹，现委托云南晨晟招标咨询有限公司（以下简称“招标代理机构”）对云南农业大学2026-2028学生军训服装供应商服务采购项目进行竞争性磋商，欢迎具有独立法人资格和相应资质的供应商（以下简称“供应商”）参与投标。</w:t>
      </w:r>
    </w:p>
    <w:p w14:paraId="4B6D40EA">
      <w:pPr>
        <w:spacing w:line="360" w:lineRule="auto"/>
        <w:ind w:firstLine="422" w:firstLineChars="200"/>
        <w:outlineLvl w:val="1"/>
        <w:rPr>
          <w:rFonts w:hint="eastAsia" w:ascii="宋体" w:hAnsi="宋体" w:eastAsia="宋体" w:cs="宋体"/>
          <w:b/>
          <w:sz w:val="21"/>
          <w:szCs w:val="21"/>
          <w:highlight w:val="none"/>
        </w:rPr>
      </w:pPr>
      <w:bookmarkStart w:id="3" w:name="_Toc180739293"/>
      <w:bookmarkStart w:id="4" w:name="_Toc19523"/>
      <w:bookmarkStart w:id="5" w:name="_Toc18557"/>
      <w:r>
        <w:rPr>
          <w:rFonts w:hint="eastAsia" w:ascii="宋体" w:hAnsi="宋体" w:eastAsia="宋体" w:cs="宋体"/>
          <w:b/>
          <w:sz w:val="21"/>
          <w:szCs w:val="21"/>
          <w:highlight w:val="none"/>
        </w:rPr>
        <w:t>2．项目名称与采购范围</w:t>
      </w:r>
      <w:bookmarkEnd w:id="3"/>
      <w:bookmarkEnd w:id="4"/>
      <w:bookmarkEnd w:id="5"/>
    </w:p>
    <w:p w14:paraId="231E505A">
      <w:pPr>
        <w:spacing w:line="360" w:lineRule="auto"/>
        <w:ind w:firstLine="420" w:firstLineChars="200"/>
        <w:rPr>
          <w:rFonts w:hint="eastAsia" w:ascii="宋体" w:hAnsi="宋体" w:eastAsia="宋体" w:cs="宋体"/>
          <w:sz w:val="21"/>
          <w:szCs w:val="21"/>
          <w:highlight w:val="none"/>
        </w:rPr>
      </w:pPr>
      <w:bookmarkStart w:id="6" w:name="_Hlk180742462"/>
      <w:r>
        <w:rPr>
          <w:rFonts w:hint="eastAsia" w:ascii="宋体" w:hAnsi="宋体" w:eastAsia="宋体" w:cs="宋体"/>
          <w:sz w:val="21"/>
          <w:szCs w:val="21"/>
          <w:highlight w:val="none"/>
        </w:rPr>
        <w:t>2.1 项目名称：云南农业大学2026-2028学生军训服装供应商服务采购项目。</w:t>
      </w:r>
    </w:p>
    <w:p w14:paraId="13F3E9D9">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2.2采购范围：</w:t>
      </w:r>
    </w:p>
    <w:tbl>
      <w:tblPr>
        <w:tblStyle w:val="2"/>
        <w:tblW w:w="8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6"/>
        <w:gridCol w:w="1204"/>
        <w:gridCol w:w="1883"/>
        <w:gridCol w:w="889"/>
        <w:gridCol w:w="972"/>
        <w:gridCol w:w="1486"/>
        <w:gridCol w:w="1859"/>
      </w:tblGrid>
      <w:tr w14:paraId="2A2AF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696" w:type="dxa"/>
            <w:tcBorders>
              <w:top w:val="single" w:color="auto" w:sz="4" w:space="0"/>
              <w:left w:val="single" w:color="auto" w:sz="4" w:space="0"/>
              <w:bottom w:val="single" w:color="auto" w:sz="4" w:space="0"/>
            </w:tcBorders>
            <w:noWrap w:val="0"/>
            <w:tcMar>
              <w:top w:w="15" w:type="dxa"/>
              <w:left w:w="15" w:type="dxa"/>
              <w:right w:w="15" w:type="dxa"/>
            </w:tcMar>
            <w:vAlign w:val="center"/>
          </w:tcPr>
          <w:p w14:paraId="198A32E7">
            <w:pPr>
              <w:widowControl/>
              <w:spacing w:line="240" w:lineRule="auto"/>
              <w:jc w:val="center"/>
              <w:rPr>
                <w:rFonts w:hint="eastAsia" w:ascii="宋体" w:hAnsi="宋体" w:eastAsia="宋体" w:cs="宋体"/>
                <w:b/>
                <w:color w:val="auto"/>
                <w:highlight w:val="none"/>
              </w:rPr>
            </w:pPr>
            <w:r>
              <w:rPr>
                <w:rFonts w:hint="eastAsia" w:ascii="宋体" w:hAnsi="宋体" w:eastAsia="宋体" w:cs="宋体"/>
                <w:b w:val="0"/>
                <w:sz w:val="21"/>
                <w:szCs w:val="21"/>
                <w:highlight w:val="none"/>
                <w:shd w:val="clear" w:color="auto" w:fill="FFFFFF"/>
              </w:rPr>
              <w:t>序号</w:t>
            </w:r>
          </w:p>
        </w:tc>
        <w:tc>
          <w:tcPr>
            <w:tcW w:w="1204" w:type="dxa"/>
            <w:tcBorders>
              <w:top w:val="single" w:color="auto" w:sz="4" w:space="0"/>
              <w:bottom w:val="single" w:color="auto" w:sz="4" w:space="0"/>
            </w:tcBorders>
            <w:noWrap w:val="0"/>
            <w:tcMar>
              <w:top w:w="15" w:type="dxa"/>
              <w:left w:w="15" w:type="dxa"/>
              <w:right w:w="15" w:type="dxa"/>
            </w:tcMar>
            <w:vAlign w:val="center"/>
          </w:tcPr>
          <w:p w14:paraId="4465845A">
            <w:pPr>
              <w:widowControl/>
              <w:spacing w:line="240" w:lineRule="auto"/>
              <w:jc w:val="center"/>
              <w:rPr>
                <w:rFonts w:hint="eastAsia" w:ascii="宋体" w:hAnsi="宋体" w:eastAsia="宋体" w:cs="宋体"/>
                <w:b w:val="0"/>
                <w:sz w:val="21"/>
                <w:szCs w:val="21"/>
                <w:highlight w:val="none"/>
                <w:shd w:val="clear" w:color="auto" w:fill="FFFFFF"/>
                <w:lang w:val="en-US" w:eastAsia="zh-CN"/>
              </w:rPr>
            </w:pPr>
            <w:r>
              <w:rPr>
                <w:rFonts w:hint="eastAsia" w:ascii="宋体" w:hAnsi="宋体" w:eastAsia="宋体" w:cs="宋体"/>
                <w:b w:val="0"/>
                <w:sz w:val="21"/>
                <w:szCs w:val="21"/>
                <w:highlight w:val="none"/>
                <w:shd w:val="clear" w:color="auto" w:fill="FFFFFF"/>
                <w:lang w:val="en-US" w:eastAsia="zh-CN"/>
              </w:rPr>
              <w:t>是否进口</w:t>
            </w:r>
          </w:p>
        </w:tc>
        <w:tc>
          <w:tcPr>
            <w:tcW w:w="1883" w:type="dxa"/>
            <w:tcBorders>
              <w:top w:val="single" w:color="auto" w:sz="4" w:space="0"/>
              <w:bottom w:val="single" w:color="auto" w:sz="4" w:space="0"/>
            </w:tcBorders>
            <w:noWrap w:val="0"/>
            <w:tcMar>
              <w:top w:w="15" w:type="dxa"/>
              <w:left w:w="15" w:type="dxa"/>
              <w:right w:w="15" w:type="dxa"/>
            </w:tcMar>
            <w:vAlign w:val="center"/>
          </w:tcPr>
          <w:p w14:paraId="4290F3EB">
            <w:pPr>
              <w:widowControl/>
              <w:spacing w:line="240" w:lineRule="auto"/>
              <w:jc w:val="center"/>
              <w:rPr>
                <w:rFonts w:hint="eastAsia" w:ascii="宋体" w:hAnsi="宋体" w:eastAsia="宋体" w:cs="宋体"/>
                <w:b w:val="0"/>
                <w:sz w:val="21"/>
                <w:szCs w:val="21"/>
                <w:highlight w:val="none"/>
                <w:shd w:val="clear" w:color="auto" w:fill="FFFFFF"/>
              </w:rPr>
            </w:pPr>
            <w:r>
              <w:rPr>
                <w:rFonts w:hint="eastAsia" w:ascii="宋体" w:hAnsi="宋体" w:eastAsia="宋体" w:cs="宋体"/>
                <w:b w:val="0"/>
                <w:sz w:val="21"/>
                <w:szCs w:val="21"/>
                <w:highlight w:val="none"/>
                <w:shd w:val="clear" w:color="auto" w:fill="FFFFFF"/>
              </w:rPr>
              <w:t>产品（项目）名称</w:t>
            </w:r>
          </w:p>
        </w:tc>
        <w:tc>
          <w:tcPr>
            <w:tcW w:w="889" w:type="dxa"/>
            <w:tcBorders>
              <w:top w:val="single" w:color="auto" w:sz="4" w:space="0"/>
              <w:bottom w:val="single" w:color="auto" w:sz="4" w:space="0"/>
            </w:tcBorders>
            <w:noWrap w:val="0"/>
            <w:tcMar>
              <w:top w:w="15" w:type="dxa"/>
              <w:left w:w="15" w:type="dxa"/>
              <w:right w:w="15" w:type="dxa"/>
            </w:tcMar>
            <w:vAlign w:val="center"/>
          </w:tcPr>
          <w:p w14:paraId="0EC63FF0">
            <w:pPr>
              <w:widowControl/>
              <w:spacing w:line="240" w:lineRule="auto"/>
              <w:jc w:val="center"/>
              <w:rPr>
                <w:rFonts w:hint="eastAsia" w:ascii="宋体" w:hAnsi="宋体" w:eastAsia="宋体" w:cs="宋体"/>
                <w:b w:val="0"/>
                <w:sz w:val="21"/>
                <w:szCs w:val="21"/>
                <w:highlight w:val="none"/>
                <w:shd w:val="clear" w:color="auto" w:fill="FFFFFF"/>
              </w:rPr>
            </w:pPr>
            <w:r>
              <w:rPr>
                <w:rFonts w:hint="eastAsia" w:ascii="宋体" w:hAnsi="宋体" w:eastAsia="宋体" w:cs="宋体"/>
                <w:b w:val="0"/>
                <w:sz w:val="21"/>
                <w:szCs w:val="21"/>
                <w:highlight w:val="none"/>
                <w:shd w:val="clear" w:color="auto" w:fill="FFFFFF"/>
              </w:rPr>
              <w:t>数量</w:t>
            </w:r>
          </w:p>
        </w:tc>
        <w:tc>
          <w:tcPr>
            <w:tcW w:w="972" w:type="dxa"/>
            <w:tcBorders>
              <w:top w:val="single" w:color="auto" w:sz="4" w:space="0"/>
              <w:bottom w:val="single" w:color="auto" w:sz="4" w:space="0"/>
              <w:right w:val="single" w:color="auto" w:sz="4" w:space="0"/>
            </w:tcBorders>
            <w:noWrap w:val="0"/>
            <w:tcMar>
              <w:top w:w="15" w:type="dxa"/>
              <w:left w:w="15" w:type="dxa"/>
              <w:right w:w="15" w:type="dxa"/>
            </w:tcMar>
            <w:vAlign w:val="center"/>
          </w:tcPr>
          <w:p w14:paraId="39AC2210">
            <w:pPr>
              <w:widowControl/>
              <w:spacing w:line="240" w:lineRule="auto"/>
              <w:jc w:val="center"/>
              <w:rPr>
                <w:rFonts w:hint="eastAsia" w:ascii="宋体" w:hAnsi="宋体" w:eastAsia="宋体" w:cs="宋体"/>
                <w:b w:val="0"/>
                <w:sz w:val="21"/>
                <w:szCs w:val="21"/>
                <w:highlight w:val="none"/>
                <w:shd w:val="clear" w:color="auto" w:fill="FFFFFF"/>
              </w:rPr>
            </w:pPr>
            <w:r>
              <w:rPr>
                <w:rFonts w:hint="eastAsia" w:ascii="宋体" w:hAnsi="宋体" w:eastAsia="宋体" w:cs="宋体"/>
                <w:b w:val="0"/>
                <w:sz w:val="21"/>
                <w:szCs w:val="21"/>
                <w:highlight w:val="none"/>
                <w:shd w:val="clear" w:color="auto" w:fill="FFFFFF"/>
              </w:rPr>
              <w:t>计量单位</w:t>
            </w:r>
          </w:p>
        </w:tc>
        <w:tc>
          <w:tcPr>
            <w:tcW w:w="1486" w:type="dxa"/>
            <w:tcBorders>
              <w:top w:val="single" w:color="auto" w:sz="4" w:space="0"/>
              <w:bottom w:val="single" w:color="auto" w:sz="4" w:space="0"/>
              <w:right w:val="single" w:color="auto" w:sz="4" w:space="0"/>
            </w:tcBorders>
            <w:noWrap w:val="0"/>
            <w:tcMar>
              <w:top w:w="15" w:type="dxa"/>
              <w:left w:w="15" w:type="dxa"/>
              <w:right w:w="15" w:type="dxa"/>
            </w:tcMar>
            <w:vAlign w:val="center"/>
          </w:tcPr>
          <w:p w14:paraId="41D926E9">
            <w:pPr>
              <w:widowControl/>
              <w:spacing w:line="240" w:lineRule="auto"/>
              <w:jc w:val="center"/>
              <w:rPr>
                <w:rFonts w:hint="eastAsia" w:ascii="宋体" w:hAnsi="宋体" w:eastAsia="宋体" w:cs="宋体"/>
                <w:i w:val="0"/>
                <w:iCs w:val="0"/>
                <w:caps w:val="0"/>
                <w:spacing w:val="0"/>
                <w:sz w:val="21"/>
                <w:szCs w:val="21"/>
                <w:shd w:val="clear" w:color="auto" w:fill="FFFFFF"/>
              </w:rPr>
            </w:pPr>
            <w:r>
              <w:rPr>
                <w:rFonts w:hint="eastAsia" w:ascii="宋体" w:hAnsi="宋体" w:eastAsia="宋体" w:cs="宋体"/>
                <w:i w:val="0"/>
                <w:iCs w:val="0"/>
                <w:caps w:val="0"/>
                <w:spacing w:val="0"/>
                <w:sz w:val="21"/>
                <w:szCs w:val="21"/>
                <w:shd w:val="clear" w:color="auto" w:fill="FFFFFF"/>
              </w:rPr>
              <w:t>单价</w:t>
            </w:r>
            <w:r>
              <w:rPr>
                <w:rFonts w:hint="eastAsia" w:ascii="宋体" w:hAnsi="宋体" w:eastAsia="宋体" w:cs="宋体"/>
                <w:i w:val="0"/>
                <w:iCs w:val="0"/>
                <w:caps w:val="0"/>
                <w:spacing w:val="0"/>
                <w:sz w:val="21"/>
                <w:szCs w:val="21"/>
                <w:shd w:val="clear" w:color="auto" w:fill="FFFFFF"/>
                <w:lang w:val="en-US" w:eastAsia="zh-CN"/>
              </w:rPr>
              <w:t>上限</w:t>
            </w:r>
            <w:r>
              <w:rPr>
                <w:rFonts w:hint="eastAsia" w:ascii="宋体" w:hAnsi="宋体" w:eastAsia="宋体" w:cs="宋体"/>
                <w:i w:val="0"/>
                <w:iCs w:val="0"/>
                <w:caps w:val="0"/>
                <w:spacing w:val="0"/>
                <w:sz w:val="21"/>
                <w:szCs w:val="21"/>
                <w:shd w:val="clear" w:color="auto" w:fill="FFFFFF"/>
              </w:rPr>
              <w:t>（元</w:t>
            </w:r>
            <w:r>
              <w:rPr>
                <w:rFonts w:hint="eastAsia" w:ascii="宋体" w:hAnsi="宋体" w:eastAsia="宋体" w:cs="宋体"/>
                <w:i w:val="0"/>
                <w:iCs w:val="0"/>
                <w:caps w:val="0"/>
                <w:spacing w:val="0"/>
                <w:sz w:val="21"/>
                <w:szCs w:val="21"/>
                <w:shd w:val="clear" w:color="auto" w:fill="FFFFFF"/>
                <w:lang w:val="en-US" w:eastAsia="zh-CN"/>
              </w:rPr>
              <w:t>/套</w:t>
            </w:r>
            <w:r>
              <w:rPr>
                <w:rFonts w:hint="eastAsia" w:ascii="宋体" w:hAnsi="宋体" w:eastAsia="宋体" w:cs="宋体"/>
                <w:i w:val="0"/>
                <w:iCs w:val="0"/>
                <w:caps w:val="0"/>
                <w:spacing w:val="0"/>
                <w:sz w:val="21"/>
                <w:szCs w:val="21"/>
                <w:shd w:val="clear" w:color="auto" w:fill="FFFFFF"/>
              </w:rPr>
              <w:t>）</w:t>
            </w:r>
          </w:p>
        </w:tc>
        <w:tc>
          <w:tcPr>
            <w:tcW w:w="1859" w:type="dxa"/>
            <w:tcBorders>
              <w:top w:val="single" w:color="auto" w:sz="4" w:space="0"/>
              <w:bottom w:val="single" w:color="auto" w:sz="4" w:space="0"/>
              <w:right w:val="single" w:color="auto" w:sz="4" w:space="0"/>
            </w:tcBorders>
            <w:noWrap w:val="0"/>
            <w:tcMar>
              <w:top w:w="15" w:type="dxa"/>
              <w:left w:w="15" w:type="dxa"/>
              <w:right w:w="15" w:type="dxa"/>
            </w:tcMar>
            <w:vAlign w:val="center"/>
          </w:tcPr>
          <w:p w14:paraId="2A1C582E">
            <w:pPr>
              <w:widowControl/>
              <w:spacing w:line="240" w:lineRule="auto"/>
              <w:jc w:val="center"/>
              <w:rPr>
                <w:rFonts w:hint="eastAsia" w:ascii="宋体" w:hAnsi="宋体" w:eastAsia="宋体" w:cs="宋体"/>
                <w:b w:val="0"/>
                <w:sz w:val="21"/>
                <w:szCs w:val="21"/>
                <w:highlight w:val="none"/>
                <w:shd w:val="clear" w:color="auto" w:fill="FFFFFF"/>
              </w:rPr>
            </w:pPr>
            <w:r>
              <w:rPr>
                <w:rFonts w:hint="eastAsia" w:ascii="宋体" w:hAnsi="宋体" w:eastAsia="宋体" w:cs="宋体"/>
                <w:i w:val="0"/>
                <w:iCs w:val="0"/>
                <w:caps w:val="0"/>
                <w:spacing w:val="0"/>
                <w:sz w:val="21"/>
                <w:szCs w:val="21"/>
                <w:shd w:val="clear" w:color="auto" w:fill="FFFFFF"/>
              </w:rPr>
              <w:t>交货地点</w:t>
            </w:r>
          </w:p>
        </w:tc>
      </w:tr>
      <w:tr w14:paraId="1E2A5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7" w:hRule="atLeast"/>
          <w:jc w:val="center"/>
        </w:trPr>
        <w:tc>
          <w:tcPr>
            <w:tcW w:w="696" w:type="dxa"/>
            <w:tcBorders>
              <w:top w:val="single" w:color="auto" w:sz="4" w:space="0"/>
              <w:left w:val="single" w:color="auto" w:sz="4" w:space="0"/>
              <w:bottom w:val="single" w:color="auto" w:sz="4" w:space="0"/>
            </w:tcBorders>
            <w:noWrap w:val="0"/>
            <w:tcMar>
              <w:top w:w="15" w:type="dxa"/>
              <w:left w:w="15" w:type="dxa"/>
              <w:right w:w="15" w:type="dxa"/>
            </w:tcMar>
            <w:vAlign w:val="center"/>
          </w:tcPr>
          <w:p w14:paraId="0DCFEE7B">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204" w:type="dxa"/>
            <w:tcBorders>
              <w:top w:val="single" w:color="auto" w:sz="4" w:space="0"/>
              <w:bottom w:val="single" w:color="auto" w:sz="4" w:space="0"/>
            </w:tcBorders>
            <w:noWrap w:val="0"/>
            <w:tcMar>
              <w:top w:w="15" w:type="dxa"/>
              <w:left w:w="15" w:type="dxa"/>
              <w:right w:w="15" w:type="dxa"/>
            </w:tcMar>
            <w:vAlign w:val="center"/>
          </w:tcPr>
          <w:p w14:paraId="3CAC4F92">
            <w:pPr>
              <w:spacing w:line="400" w:lineRule="exact"/>
              <w:jc w:val="center"/>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否</w:t>
            </w:r>
          </w:p>
        </w:tc>
        <w:tc>
          <w:tcPr>
            <w:tcW w:w="1883" w:type="dxa"/>
            <w:tcBorders>
              <w:top w:val="single" w:color="auto" w:sz="4" w:space="0"/>
              <w:bottom w:val="single" w:color="auto" w:sz="4" w:space="0"/>
            </w:tcBorders>
            <w:noWrap w:val="0"/>
            <w:tcMar>
              <w:top w:w="15" w:type="dxa"/>
              <w:left w:w="15" w:type="dxa"/>
              <w:right w:w="15" w:type="dxa"/>
            </w:tcMar>
            <w:vAlign w:val="center"/>
          </w:tcPr>
          <w:p w14:paraId="67188732">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kern w:val="0"/>
                <w:sz w:val="21"/>
                <w:szCs w:val="21"/>
                <w:highlight w:val="none"/>
                <w:shd w:val="clear" w:color="auto" w:fill="FFFFFF"/>
                <w:lang w:val="en-US" w:eastAsia="zh-CN" w:bidi="ar-SA"/>
              </w:rPr>
            </w:pPr>
            <w:r>
              <w:rPr>
                <w:rFonts w:hint="eastAsia" w:ascii="宋体" w:hAnsi="宋体" w:eastAsia="宋体" w:cs="宋体"/>
                <w:i w:val="0"/>
                <w:iCs w:val="0"/>
                <w:caps w:val="0"/>
                <w:spacing w:val="0"/>
                <w:sz w:val="21"/>
                <w:szCs w:val="21"/>
                <w:shd w:val="clear" w:color="auto" w:fill="FFFFFF"/>
              </w:rPr>
              <w:t>学生军训服采购</w:t>
            </w:r>
          </w:p>
        </w:tc>
        <w:tc>
          <w:tcPr>
            <w:tcW w:w="889" w:type="dxa"/>
            <w:tcBorders>
              <w:top w:val="single" w:color="auto" w:sz="4" w:space="0"/>
              <w:bottom w:val="single" w:color="auto" w:sz="4" w:space="0"/>
            </w:tcBorders>
            <w:noWrap w:val="0"/>
            <w:tcMar>
              <w:top w:w="15" w:type="dxa"/>
              <w:left w:w="15" w:type="dxa"/>
              <w:right w:w="15" w:type="dxa"/>
            </w:tcMar>
            <w:vAlign w:val="center"/>
          </w:tcPr>
          <w:p w14:paraId="28E798D8">
            <w:pPr>
              <w:keepNext w:val="0"/>
              <w:keepLines w:val="0"/>
              <w:widowControl/>
              <w:suppressLineNumbers w:val="0"/>
              <w:spacing w:line="400" w:lineRule="exact"/>
              <w:jc w:val="center"/>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i w:val="0"/>
                <w:iCs w:val="0"/>
                <w:caps w:val="0"/>
                <w:spacing w:val="0"/>
                <w:sz w:val="21"/>
                <w:szCs w:val="21"/>
                <w:shd w:val="clear" w:color="auto" w:fill="FFFFFF"/>
                <w:lang w:val="en-US" w:eastAsia="zh-CN"/>
              </w:rPr>
              <w:t>约</w:t>
            </w:r>
            <w:r>
              <w:rPr>
                <w:rFonts w:hint="eastAsia" w:ascii="宋体" w:hAnsi="宋体" w:eastAsia="宋体" w:cs="宋体"/>
                <w:i w:val="0"/>
                <w:iCs w:val="0"/>
                <w:caps w:val="0"/>
                <w:spacing w:val="0"/>
                <w:sz w:val="21"/>
                <w:szCs w:val="21"/>
                <w:shd w:val="clear" w:color="auto" w:fill="FFFFFF"/>
                <w:lang w:eastAsia="zh-CN"/>
              </w:rPr>
              <w:t>6</w:t>
            </w:r>
            <w:r>
              <w:rPr>
                <w:rFonts w:hint="eastAsia" w:ascii="宋体" w:hAnsi="宋体" w:eastAsia="宋体" w:cs="宋体"/>
                <w:i w:val="0"/>
                <w:iCs w:val="0"/>
                <w:caps w:val="0"/>
                <w:spacing w:val="0"/>
                <w:sz w:val="21"/>
                <w:szCs w:val="21"/>
                <w:shd w:val="clear" w:color="auto" w:fill="FFFFFF"/>
                <w:lang w:val="en-US" w:eastAsia="zh-CN"/>
              </w:rPr>
              <w:t>900</w:t>
            </w:r>
          </w:p>
        </w:tc>
        <w:tc>
          <w:tcPr>
            <w:tcW w:w="972" w:type="dxa"/>
            <w:tcBorders>
              <w:top w:val="single" w:color="auto" w:sz="4" w:space="0"/>
              <w:bottom w:val="single" w:color="auto" w:sz="4" w:space="0"/>
              <w:right w:val="single" w:color="auto" w:sz="4" w:space="0"/>
            </w:tcBorders>
            <w:noWrap w:val="0"/>
            <w:tcMar>
              <w:top w:w="15" w:type="dxa"/>
              <w:left w:w="15" w:type="dxa"/>
              <w:right w:w="15" w:type="dxa"/>
            </w:tcMar>
            <w:vAlign w:val="center"/>
          </w:tcPr>
          <w:p w14:paraId="06E82E1D">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bCs w:val="0"/>
                <w:snapToGrid/>
                <w:kern w:val="0"/>
                <w:sz w:val="21"/>
                <w:szCs w:val="21"/>
                <w:highlight w:val="none"/>
                <w:shd w:val="clear" w:color="auto" w:fill="FFFFFF"/>
              </w:rPr>
            </w:pPr>
            <w:r>
              <w:rPr>
                <w:rFonts w:hint="eastAsia" w:ascii="宋体" w:hAnsi="宋体" w:eastAsia="宋体" w:cs="宋体"/>
                <w:bCs w:val="0"/>
                <w:snapToGrid/>
                <w:kern w:val="0"/>
                <w:sz w:val="21"/>
                <w:szCs w:val="21"/>
                <w:highlight w:val="none"/>
                <w:shd w:val="clear" w:color="auto" w:fill="FFFFFF"/>
              </w:rPr>
              <w:t>套</w:t>
            </w:r>
          </w:p>
        </w:tc>
        <w:tc>
          <w:tcPr>
            <w:tcW w:w="1486" w:type="dxa"/>
            <w:tcBorders>
              <w:top w:val="single" w:color="auto" w:sz="4" w:space="0"/>
              <w:bottom w:val="single" w:color="auto" w:sz="4" w:space="0"/>
              <w:right w:val="single" w:color="auto" w:sz="4" w:space="0"/>
            </w:tcBorders>
            <w:noWrap w:val="0"/>
            <w:tcMar>
              <w:top w:w="15" w:type="dxa"/>
              <w:left w:w="15" w:type="dxa"/>
              <w:right w:w="15" w:type="dxa"/>
            </w:tcMar>
            <w:vAlign w:val="center"/>
          </w:tcPr>
          <w:p w14:paraId="17488C5C">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eastAsia="宋体" w:cs="宋体"/>
                <w:bCs/>
                <w:snapToGrid/>
                <w:color w:val="auto"/>
                <w:kern w:val="0"/>
                <w:sz w:val="21"/>
                <w:szCs w:val="21"/>
                <w:highlight w:val="none"/>
                <w:lang w:val="en-US" w:eastAsia="zh-CN"/>
              </w:rPr>
            </w:pPr>
            <w:r>
              <w:rPr>
                <w:rFonts w:hint="eastAsia" w:ascii="宋体" w:hAnsi="宋体" w:eastAsia="宋体" w:cs="宋体"/>
                <w:bCs/>
                <w:snapToGrid/>
                <w:color w:val="auto"/>
                <w:kern w:val="0"/>
                <w:sz w:val="21"/>
                <w:szCs w:val="21"/>
                <w:highlight w:val="none"/>
                <w:lang w:val="en-US" w:eastAsia="zh-CN"/>
              </w:rPr>
              <w:t>185.00</w:t>
            </w:r>
          </w:p>
        </w:tc>
        <w:tc>
          <w:tcPr>
            <w:tcW w:w="1859" w:type="dxa"/>
            <w:tcBorders>
              <w:top w:val="single" w:color="auto" w:sz="4" w:space="0"/>
              <w:bottom w:val="single" w:color="auto" w:sz="4" w:space="0"/>
              <w:right w:val="single" w:color="auto" w:sz="4" w:space="0"/>
            </w:tcBorders>
            <w:noWrap w:val="0"/>
            <w:tcMar>
              <w:top w:w="15" w:type="dxa"/>
              <w:left w:w="15" w:type="dxa"/>
              <w:right w:w="15" w:type="dxa"/>
            </w:tcMar>
            <w:vAlign w:val="center"/>
          </w:tcPr>
          <w:p w14:paraId="461A1096">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eastAsia="宋体" w:cs="宋体"/>
                <w:bCs/>
                <w:snapToGrid/>
                <w:color w:val="auto"/>
                <w:kern w:val="0"/>
                <w:sz w:val="21"/>
                <w:szCs w:val="21"/>
                <w:highlight w:val="none"/>
                <w:lang w:val="en-US" w:eastAsia="zh-CN"/>
              </w:rPr>
            </w:pPr>
            <w:r>
              <w:rPr>
                <w:rFonts w:hint="eastAsia" w:ascii="宋体" w:hAnsi="宋体" w:eastAsia="宋体" w:cs="宋体"/>
                <w:i w:val="0"/>
                <w:iCs w:val="0"/>
                <w:caps w:val="0"/>
                <w:spacing w:val="0"/>
                <w:sz w:val="21"/>
                <w:szCs w:val="21"/>
                <w:shd w:val="clear" w:color="auto" w:fill="FFFFFF"/>
              </w:rPr>
              <w:t>云南农业大学校本部</w:t>
            </w:r>
            <w:r>
              <w:rPr>
                <w:rFonts w:hint="eastAsia" w:ascii="宋体" w:hAnsi="宋体" w:eastAsia="宋体" w:cs="宋体"/>
                <w:i w:val="0"/>
                <w:iCs w:val="0"/>
                <w:caps w:val="0"/>
                <w:spacing w:val="0"/>
                <w:sz w:val="21"/>
                <w:szCs w:val="21"/>
                <w:shd w:val="clear" w:color="auto" w:fill="FFFFFF"/>
                <w:lang w:val="en-US" w:eastAsia="zh-CN"/>
              </w:rPr>
              <w:t>及普洱校区</w:t>
            </w:r>
          </w:p>
        </w:tc>
      </w:tr>
    </w:tbl>
    <w:p w14:paraId="29C58F35">
      <w:pPr>
        <w:widowControl/>
        <w:numPr>
          <w:ilvl w:val="0"/>
          <w:numId w:val="0"/>
        </w:numPr>
        <w:spacing w:line="360" w:lineRule="auto"/>
        <w:ind w:firstLine="420" w:firstLineChars="20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2.3服务周期：3学年（2026年9月至2028年11月），合同一年一签，上一年度服务满意后续签下一年度合同。</w:t>
      </w:r>
    </w:p>
    <w:p w14:paraId="3265ECCF">
      <w:pPr>
        <w:widowControl/>
        <w:numPr>
          <w:ilvl w:val="0"/>
          <w:numId w:val="0"/>
        </w:numPr>
        <w:spacing w:line="360" w:lineRule="auto"/>
        <w:ind w:firstLine="420" w:firstLineChars="20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2.4服务交付时间：接采购人通知之日起20个日历日内完成服装样式的修改，生产。每年新生军训前10日内完成当年度服装发放准备；</w:t>
      </w:r>
    </w:p>
    <w:p w14:paraId="2E69FBDA">
      <w:pPr>
        <w:widowControl/>
        <w:numPr>
          <w:ilvl w:val="0"/>
          <w:numId w:val="0"/>
        </w:numPr>
        <w:spacing w:line="360" w:lineRule="auto"/>
        <w:ind w:firstLine="420" w:firstLineChars="200"/>
        <w:jc w:val="left"/>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2.5交付地点：云南农业大学校本部及普洱校区。</w:t>
      </w:r>
    </w:p>
    <w:p w14:paraId="7EFC9C4A">
      <w:pPr>
        <w:numPr>
          <w:ilvl w:val="0"/>
          <w:numId w:val="0"/>
        </w:num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6</w:t>
      </w:r>
      <w:r>
        <w:rPr>
          <w:rFonts w:hint="eastAsia" w:ascii="宋体" w:hAnsi="宋体" w:eastAsia="宋体" w:cs="宋体"/>
          <w:kern w:val="0"/>
          <w:sz w:val="21"/>
          <w:szCs w:val="21"/>
          <w:highlight w:val="none"/>
          <w:lang w:val="en-US" w:eastAsia="zh-CN"/>
        </w:rPr>
        <w:t>质保期：从军训之日起一个月内，如因质量问题确保及时更换</w:t>
      </w:r>
    </w:p>
    <w:p w14:paraId="7D4B05FA">
      <w:pPr>
        <w:numPr>
          <w:ilvl w:val="0"/>
          <w:numId w:val="0"/>
        </w:num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本项目不划分标段。</w:t>
      </w:r>
    </w:p>
    <w:bookmarkEnd w:id="6"/>
    <w:p w14:paraId="577B0E94">
      <w:pPr>
        <w:spacing w:line="360" w:lineRule="auto"/>
        <w:ind w:firstLine="422" w:firstLineChars="200"/>
        <w:outlineLvl w:val="1"/>
        <w:rPr>
          <w:rFonts w:hint="eastAsia" w:ascii="宋体" w:hAnsi="宋体" w:eastAsia="宋体" w:cs="宋体"/>
          <w:b/>
          <w:sz w:val="21"/>
          <w:szCs w:val="21"/>
          <w:highlight w:val="none"/>
        </w:rPr>
      </w:pPr>
      <w:bookmarkStart w:id="7" w:name="_Toc46"/>
      <w:bookmarkStart w:id="8" w:name="_Toc32684"/>
      <w:bookmarkStart w:id="9" w:name="_Toc180739294"/>
      <w:r>
        <w:rPr>
          <w:rFonts w:hint="eastAsia" w:ascii="宋体" w:hAnsi="宋体" w:eastAsia="宋体" w:cs="宋体"/>
          <w:b/>
          <w:sz w:val="21"/>
          <w:szCs w:val="21"/>
          <w:highlight w:val="none"/>
        </w:rPr>
        <w:t>3．供应商资格条件</w:t>
      </w:r>
      <w:bookmarkEnd w:id="7"/>
      <w:bookmarkEnd w:id="8"/>
      <w:bookmarkEnd w:id="9"/>
    </w:p>
    <w:p w14:paraId="321F44EE">
      <w:pPr>
        <w:wordWrap w:val="0"/>
        <w:spacing w:line="360" w:lineRule="auto"/>
        <w:ind w:firstLine="420" w:firstLineChars="200"/>
        <w:rPr>
          <w:rFonts w:hint="eastAsia" w:ascii="宋体" w:hAnsi="宋体" w:eastAsia="宋体" w:cs="宋体"/>
          <w:b/>
          <w:bCs/>
          <w:color w:val="000000"/>
          <w:sz w:val="21"/>
          <w:szCs w:val="21"/>
        </w:rPr>
      </w:pPr>
      <w:bookmarkStart w:id="10" w:name="_Hlk180742511"/>
      <w:r>
        <w:rPr>
          <w:rFonts w:hint="eastAsia" w:ascii="宋体" w:hAnsi="宋体" w:eastAsia="宋体" w:cs="宋体"/>
          <w:sz w:val="21"/>
          <w:szCs w:val="21"/>
          <w:highlight w:val="none"/>
        </w:rPr>
        <w:t xml:space="preserve">3.1 </w:t>
      </w:r>
      <w:r>
        <w:rPr>
          <w:rFonts w:hint="eastAsia" w:ascii="宋体" w:hAnsi="宋体" w:eastAsia="宋体" w:cs="宋体"/>
          <w:color w:val="000000"/>
          <w:sz w:val="21"/>
          <w:szCs w:val="21"/>
        </w:rPr>
        <w:t>满足《中华人民共和国政府采购法》第二十二条规定</w:t>
      </w:r>
      <w:r>
        <w:rPr>
          <w:rFonts w:hint="eastAsia" w:ascii="宋体" w:hAnsi="宋体" w:eastAsia="宋体" w:cs="宋体"/>
          <w:b/>
          <w:bCs/>
          <w:color w:val="000000"/>
          <w:sz w:val="21"/>
          <w:szCs w:val="21"/>
        </w:rPr>
        <w:t>；</w:t>
      </w:r>
    </w:p>
    <w:p w14:paraId="1D55866F">
      <w:pPr>
        <w:wordWrap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rPr>
        <w:t>在中华人民共和国境内依法成立，具有独立承担民事责任的能力，提供法人或者非法人组织的营业执照或其他法定凭证等证明文件；</w:t>
      </w:r>
    </w:p>
    <w:p w14:paraId="7B0362B4">
      <w:pPr>
        <w:widowControl/>
        <w:wordWrap w:val="0"/>
        <w:spacing w:line="360" w:lineRule="auto"/>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供应商须具有良好的财务会计制度，供应商须提供财务状况报告，内容可为以下三者之一： ①提供202</w:t>
      </w:r>
      <w:r>
        <w:rPr>
          <w:rFonts w:hint="eastAsia" w:ascii="宋体" w:hAnsi="宋体" w:eastAsia="宋体" w:cs="宋体"/>
          <w:color w:val="000000"/>
          <w:kern w:val="0"/>
          <w:sz w:val="21"/>
          <w:szCs w:val="21"/>
          <w:highlight w:val="none"/>
          <w:lang w:val="en-US" w:eastAsia="zh-CN"/>
        </w:rPr>
        <w:t>5</w:t>
      </w:r>
      <w:r>
        <w:rPr>
          <w:rFonts w:hint="eastAsia" w:ascii="宋体" w:hAnsi="宋体" w:eastAsia="宋体" w:cs="宋体"/>
          <w:color w:val="000000"/>
          <w:kern w:val="0"/>
          <w:sz w:val="21"/>
          <w:szCs w:val="21"/>
          <w:highlight w:val="none"/>
        </w:rPr>
        <w:t>任意年度经第三方审计的财务报告及报表（报表至少应包括资产负债表、 利润表（损益表）、现金流量表），事业单位可提供内部财务报表，新成立不满 1 年的供应商提供自成立至今的财务报表； 注：如提供经第三方审计的财务报告及报表，供应商需根据《关于加强审计报告查验工作的通 知》（财会〔2023〕15 号）规定，2023 年以后的审计报告应赋予全国统一的验证码。 ②提供自响应文件提交截止时间前三个月内基本开户银行出具的资信证明； ③提供财政部门认可的政府采购专业担保机构出具的投标担保函。</w:t>
      </w:r>
    </w:p>
    <w:p w14:paraId="79A906CA">
      <w:pPr>
        <w:widowControl/>
        <w:wordWrap w:val="0"/>
        <w:spacing w:line="360" w:lineRule="auto"/>
        <w:ind w:firstLine="420" w:firstLineChars="200"/>
        <w:jc w:val="left"/>
        <w:rPr>
          <w:rFonts w:hint="eastAsia" w:ascii="宋体" w:hAnsi="宋体" w:eastAsia="宋体" w:cs="宋体"/>
          <w:snapToGrid/>
          <w:color w:val="000000"/>
          <w:kern w:val="0"/>
          <w:sz w:val="21"/>
          <w:szCs w:val="21"/>
          <w:highlight w:val="none"/>
        </w:rPr>
      </w:pPr>
      <w:r>
        <w:rPr>
          <w:rFonts w:hint="eastAsia" w:ascii="宋体" w:hAnsi="宋体" w:eastAsia="宋体" w:cs="宋体"/>
          <w:snapToGrid/>
          <w:color w:val="000000"/>
          <w:kern w:val="0"/>
          <w:sz w:val="21"/>
          <w:szCs w:val="21"/>
          <w:highlight w:val="none"/>
        </w:rPr>
        <w:t>（</w:t>
      </w:r>
      <w:r>
        <w:rPr>
          <w:rFonts w:hint="eastAsia" w:ascii="宋体" w:hAnsi="宋体" w:eastAsia="宋体" w:cs="宋体"/>
          <w:snapToGrid/>
          <w:color w:val="000000"/>
          <w:kern w:val="0"/>
          <w:sz w:val="21"/>
          <w:szCs w:val="21"/>
          <w:highlight w:val="none"/>
          <w:lang w:val="en-US" w:eastAsia="zh-CN"/>
        </w:rPr>
        <w:t>3</w:t>
      </w:r>
      <w:r>
        <w:rPr>
          <w:rFonts w:hint="eastAsia" w:ascii="宋体" w:hAnsi="宋体" w:eastAsia="宋体" w:cs="宋体"/>
          <w:snapToGrid/>
          <w:color w:val="000000"/>
          <w:kern w:val="0"/>
          <w:sz w:val="21"/>
          <w:szCs w:val="21"/>
          <w:highlight w:val="none"/>
        </w:rPr>
        <w:t>）供应商有依法缴纳税收和社会保障资金的良好记录：</w:t>
      </w:r>
    </w:p>
    <w:p w14:paraId="69BF7C4B">
      <w:pPr>
        <w:widowControl/>
        <w:wordWrap w:val="0"/>
        <w:spacing w:line="360" w:lineRule="auto"/>
        <w:ind w:firstLine="420" w:firstLineChars="200"/>
        <w:jc w:val="left"/>
        <w:rPr>
          <w:rFonts w:hint="eastAsia" w:ascii="宋体" w:hAnsi="宋体" w:eastAsia="宋体" w:cs="宋体"/>
          <w:snapToGrid/>
          <w:color w:val="000000"/>
          <w:kern w:val="0"/>
          <w:sz w:val="21"/>
          <w:szCs w:val="21"/>
          <w:highlight w:val="none"/>
        </w:rPr>
      </w:pPr>
      <w:r>
        <w:rPr>
          <w:rFonts w:hint="eastAsia" w:ascii="宋体" w:hAnsi="宋体" w:eastAsia="宋体" w:cs="宋体"/>
          <w:snapToGrid/>
          <w:color w:val="000000"/>
          <w:kern w:val="0"/>
          <w:sz w:val="21"/>
          <w:szCs w:val="21"/>
          <w:highlight w:val="none"/>
        </w:rPr>
        <w:t>A、纳税证明材料：缴税所属时间在2025年6月至响应文件递交截止日期前任意1个月的税务局税收通用缴款书扫描件或银行电子缴税（费）凭证扫描件或税务局出具纳税情况的相关证明扫描件；</w:t>
      </w:r>
    </w:p>
    <w:p w14:paraId="1A9AD7C4">
      <w:pPr>
        <w:widowControl/>
        <w:wordWrap w:val="0"/>
        <w:spacing w:line="360" w:lineRule="auto"/>
        <w:ind w:firstLine="420" w:firstLineChars="200"/>
        <w:jc w:val="left"/>
        <w:rPr>
          <w:rFonts w:hint="eastAsia" w:ascii="宋体" w:hAnsi="宋体" w:eastAsia="宋体" w:cs="宋体"/>
          <w:snapToGrid/>
          <w:color w:val="000000"/>
          <w:kern w:val="0"/>
          <w:sz w:val="21"/>
          <w:szCs w:val="21"/>
          <w:highlight w:val="none"/>
        </w:rPr>
      </w:pPr>
      <w:r>
        <w:rPr>
          <w:rFonts w:hint="eastAsia" w:ascii="宋体" w:hAnsi="宋体" w:eastAsia="宋体" w:cs="宋体"/>
          <w:snapToGrid/>
          <w:color w:val="000000"/>
          <w:kern w:val="0"/>
          <w:sz w:val="21"/>
          <w:szCs w:val="21"/>
          <w:highlight w:val="none"/>
        </w:rPr>
        <w:t>B、缴纳社会保险证明材料：缴费所属时间在2025年6月至响应文件递交截止日期前任意1个月的社会保险费缴款书扫描件或银行电子缴税（费）凭证扫描件或社保管理部门出具的有效的缴款证明扫描件。</w:t>
      </w:r>
    </w:p>
    <w:p w14:paraId="18CB591E">
      <w:pPr>
        <w:widowControl/>
        <w:wordWrap w:val="0"/>
        <w:spacing w:line="360" w:lineRule="auto"/>
        <w:ind w:firstLine="420" w:firstLineChars="200"/>
        <w:jc w:val="left"/>
        <w:rPr>
          <w:rFonts w:hint="eastAsia" w:ascii="宋体" w:hAnsi="宋体" w:eastAsia="宋体" w:cs="宋体"/>
          <w:snapToGrid/>
          <w:color w:val="000000"/>
          <w:kern w:val="0"/>
          <w:sz w:val="21"/>
          <w:szCs w:val="21"/>
          <w:highlight w:val="none"/>
        </w:rPr>
      </w:pPr>
      <w:r>
        <w:rPr>
          <w:rFonts w:hint="eastAsia" w:ascii="宋体" w:hAnsi="宋体" w:eastAsia="宋体" w:cs="宋体"/>
          <w:snapToGrid/>
          <w:color w:val="000000"/>
          <w:kern w:val="0"/>
          <w:sz w:val="21"/>
          <w:szCs w:val="21"/>
          <w:highlight w:val="none"/>
        </w:rPr>
        <w:t>依法免税、新成立不满一个月或不需要缴纳社会保障资金的供应商，应提供相应文件证明其依法免税、新成立企业情况说明或不需要缴纳社会保障资金的证明材料。</w:t>
      </w:r>
    </w:p>
    <w:p w14:paraId="4F99E8E8">
      <w:pPr>
        <w:widowControl/>
        <w:wordWrap w:val="0"/>
        <w:spacing w:line="360" w:lineRule="auto"/>
        <w:ind w:firstLine="420" w:firstLineChars="200"/>
        <w:jc w:val="left"/>
        <w:rPr>
          <w:rFonts w:hint="eastAsia" w:ascii="宋体" w:hAnsi="宋体" w:eastAsia="宋体" w:cs="宋体"/>
          <w:snapToGrid/>
          <w:color w:val="000000"/>
          <w:kern w:val="0"/>
          <w:sz w:val="21"/>
          <w:szCs w:val="21"/>
          <w:highlight w:val="none"/>
        </w:rPr>
      </w:pPr>
      <w:r>
        <w:rPr>
          <w:rFonts w:hint="eastAsia" w:ascii="宋体" w:hAnsi="宋体" w:eastAsia="宋体" w:cs="宋体"/>
          <w:snapToGrid/>
          <w:color w:val="000000"/>
          <w:kern w:val="0"/>
          <w:sz w:val="21"/>
          <w:szCs w:val="21"/>
          <w:highlight w:val="none"/>
        </w:rPr>
        <w:t>（</w:t>
      </w:r>
      <w:r>
        <w:rPr>
          <w:rFonts w:hint="eastAsia" w:ascii="宋体" w:hAnsi="宋体" w:eastAsia="宋体" w:cs="宋体"/>
          <w:snapToGrid/>
          <w:color w:val="000000"/>
          <w:kern w:val="0"/>
          <w:sz w:val="21"/>
          <w:szCs w:val="21"/>
          <w:highlight w:val="none"/>
          <w:lang w:val="en-US" w:eastAsia="zh-CN"/>
        </w:rPr>
        <w:t>4</w:t>
      </w:r>
      <w:r>
        <w:rPr>
          <w:rFonts w:hint="eastAsia" w:ascii="宋体" w:hAnsi="宋体" w:eastAsia="宋体" w:cs="宋体"/>
          <w:snapToGrid/>
          <w:color w:val="000000"/>
          <w:kern w:val="0"/>
          <w:sz w:val="21"/>
          <w:szCs w:val="21"/>
          <w:highlight w:val="none"/>
        </w:rPr>
        <w:t>）提供“参加本项目采购活动前3年内在经营活动中没有重大违法记录的书面声明”（重大违法记录是指：因违法经营受到刑事处罚或者责令停产停业、吊销许可证或者执照、较大数额罚款等行政处罚）。</w:t>
      </w:r>
    </w:p>
    <w:p w14:paraId="6C40F6F7">
      <w:pPr>
        <w:keepNext w:val="0"/>
        <w:keepLines w:val="0"/>
        <w:pageBreakBefore w:val="0"/>
        <w:widowControl/>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snapToGrid/>
          <w:color w:val="000000"/>
          <w:kern w:val="0"/>
          <w:sz w:val="21"/>
          <w:szCs w:val="21"/>
          <w:highlight w:val="none"/>
        </w:rPr>
        <w:t>（</w:t>
      </w:r>
      <w:r>
        <w:rPr>
          <w:rFonts w:hint="eastAsia" w:ascii="宋体" w:hAnsi="宋体" w:eastAsia="宋体" w:cs="宋体"/>
          <w:snapToGrid/>
          <w:color w:val="000000"/>
          <w:kern w:val="0"/>
          <w:sz w:val="21"/>
          <w:szCs w:val="21"/>
          <w:highlight w:val="none"/>
          <w:lang w:val="en-US" w:eastAsia="zh-CN"/>
        </w:rPr>
        <w:t>5</w:t>
      </w:r>
      <w:r>
        <w:rPr>
          <w:rFonts w:hint="eastAsia" w:ascii="宋体" w:hAnsi="宋体" w:eastAsia="宋体" w:cs="宋体"/>
          <w:snapToGrid/>
          <w:color w:val="000000"/>
          <w:kern w:val="0"/>
          <w:sz w:val="21"/>
          <w:szCs w:val="21"/>
          <w:highlight w:val="none"/>
        </w:rPr>
        <w:t>）具有履行合同所必需的设备和专业技术能力（提供承诺书）。</w:t>
      </w:r>
    </w:p>
    <w:p w14:paraId="7F8DBEBE">
      <w:pPr>
        <w:wordWrap w:val="0"/>
        <w:spacing w:line="360" w:lineRule="auto"/>
        <w:ind w:firstLine="402" w:firstLineChars="200"/>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highlight w:val="none"/>
          <w:lang w:eastAsia="zh-CN"/>
        </w:rPr>
        <w:t>3</w:t>
      </w:r>
      <w:r>
        <w:rPr>
          <w:rFonts w:hint="eastAsia" w:ascii="宋体" w:hAnsi="宋体" w:eastAsia="宋体" w:cs="宋体"/>
          <w:b/>
          <w:bCs/>
          <w:color w:val="000000"/>
          <w:szCs w:val="21"/>
          <w:highlight w:val="none"/>
          <w:lang w:val="en-US" w:eastAsia="zh-CN"/>
        </w:rPr>
        <w:t>.2</w:t>
      </w:r>
      <w:r>
        <w:rPr>
          <w:rFonts w:hint="eastAsia" w:ascii="宋体" w:hAnsi="宋体" w:eastAsia="宋体" w:cs="宋体"/>
          <w:b/>
          <w:bCs/>
          <w:color w:val="000000"/>
          <w:szCs w:val="21"/>
          <w:highlight w:val="none"/>
        </w:rPr>
        <w:t>落实政府采购政策需满足的资格要求：</w:t>
      </w:r>
      <w:r>
        <w:rPr>
          <w:rFonts w:hint="eastAsia" w:ascii="宋体" w:hAnsi="宋体" w:eastAsia="宋体" w:cs="宋体"/>
          <w:b/>
          <w:bCs/>
          <w:color w:val="000000"/>
          <w:szCs w:val="21"/>
          <w:highlight w:val="none"/>
          <w:lang w:bidi="ar"/>
        </w:rPr>
        <w:t>无，本项目非专门面向中小企业采购项目。</w:t>
      </w:r>
    </w:p>
    <w:p w14:paraId="0DFA8A8D">
      <w:pPr>
        <w:wordWrap w:val="0"/>
        <w:spacing w:line="360" w:lineRule="auto"/>
        <w:ind w:firstLine="402" w:firstLineChars="200"/>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3</w:t>
      </w:r>
      <w:r>
        <w:rPr>
          <w:rFonts w:hint="eastAsia" w:ascii="宋体" w:hAnsi="宋体" w:eastAsia="宋体" w:cs="宋体"/>
          <w:b/>
          <w:bCs/>
          <w:color w:val="000000"/>
          <w:szCs w:val="21"/>
        </w:rPr>
        <w:t>.</w:t>
      </w:r>
      <w:r>
        <w:rPr>
          <w:rFonts w:hint="eastAsia" w:ascii="宋体" w:hAnsi="宋体" w:eastAsia="宋体" w:cs="宋体"/>
          <w:b/>
          <w:bCs/>
          <w:color w:val="000000"/>
          <w:szCs w:val="21"/>
          <w:lang w:eastAsia="zh-CN"/>
        </w:rPr>
        <w:t>3</w:t>
      </w:r>
      <w:r>
        <w:rPr>
          <w:rFonts w:hint="eastAsia" w:ascii="宋体" w:hAnsi="宋体" w:eastAsia="宋体" w:cs="宋体"/>
          <w:b/>
          <w:bCs/>
          <w:color w:val="000000"/>
          <w:szCs w:val="21"/>
        </w:rPr>
        <w:t>本项目的特定资格要求：</w:t>
      </w:r>
      <w:bookmarkStart w:id="11" w:name="_Hlk49358483"/>
    </w:p>
    <w:p w14:paraId="722BCD93">
      <w:pPr>
        <w:wordWrap w:val="0"/>
        <w:spacing w:line="360" w:lineRule="auto"/>
        <w:ind w:firstLine="420" w:firstLineChars="200"/>
        <w:rPr>
          <w:rFonts w:hint="eastAsia" w:ascii="宋体" w:hAnsi="宋体" w:eastAsia="宋体" w:cs="宋体"/>
          <w:snapToGrid w:val="0"/>
          <w:color w:val="000000"/>
          <w:kern w:val="21"/>
          <w:sz w:val="21"/>
          <w:szCs w:val="21"/>
        </w:rPr>
      </w:pPr>
      <w:r>
        <w:rPr>
          <w:rFonts w:hint="eastAsia" w:ascii="宋体" w:hAnsi="宋体" w:eastAsia="宋体" w:cs="宋体"/>
          <w:snapToGrid w:val="0"/>
          <w:color w:val="000000"/>
          <w:kern w:val="21"/>
          <w:sz w:val="21"/>
          <w:szCs w:val="21"/>
        </w:rPr>
        <w:t>（1）采购人或采购代理机构在投标文件递交的截止时间后将对供应商的信用信息在“信用中国”网站（www.creditchina.gov.cn）及中国政府采购网上进行查询，供应商如被列入“信用中国”网站（www.creditchina.gov.cn）失信被执行人（或失信惩戒人）、重大税收违法案件及中国政府采购网（www.ccgp.gov.cn）政府采购严重违法失信行为信息记录（被禁止在一定期限内参加政府采购活动但期限届满的除外）名单的，其投标文件按</w:t>
      </w:r>
      <w:r>
        <w:rPr>
          <w:rFonts w:hint="eastAsia" w:ascii="宋体" w:hAnsi="宋体" w:eastAsia="宋体" w:cs="宋体"/>
          <w:snapToGrid w:val="0"/>
          <w:color w:val="000000"/>
          <w:kern w:val="21"/>
          <w:sz w:val="21"/>
          <w:szCs w:val="21"/>
          <w:lang w:val="en-US" w:eastAsia="zh-CN"/>
        </w:rPr>
        <w:t>无效响应处理</w:t>
      </w:r>
      <w:r>
        <w:rPr>
          <w:rFonts w:hint="eastAsia" w:ascii="宋体" w:hAnsi="宋体" w:eastAsia="宋体" w:cs="宋体"/>
          <w:snapToGrid w:val="0"/>
          <w:color w:val="000000"/>
          <w:kern w:val="21"/>
          <w:sz w:val="21"/>
          <w:szCs w:val="21"/>
        </w:rPr>
        <w:t>。</w:t>
      </w:r>
    </w:p>
    <w:p w14:paraId="774244A4">
      <w:pPr>
        <w:wordWrap w:val="0"/>
        <w:spacing w:line="360" w:lineRule="auto"/>
        <w:ind w:firstLine="420" w:firstLineChars="200"/>
        <w:rPr>
          <w:rFonts w:hint="eastAsia" w:ascii="宋体" w:hAnsi="宋体" w:eastAsia="宋体" w:cs="宋体"/>
          <w:snapToGrid w:val="0"/>
          <w:color w:val="000000"/>
          <w:kern w:val="21"/>
          <w:sz w:val="21"/>
          <w:szCs w:val="21"/>
        </w:rPr>
      </w:pPr>
      <w:r>
        <w:rPr>
          <w:rFonts w:hint="eastAsia" w:ascii="宋体" w:hAnsi="宋体" w:eastAsia="宋体" w:cs="宋体"/>
          <w:snapToGrid w:val="0"/>
          <w:color w:val="000000"/>
          <w:kern w:val="21"/>
          <w:sz w:val="21"/>
          <w:szCs w:val="21"/>
        </w:rPr>
        <w:t>（2）单位负责人为同一人或者存在直接控股、管理关系的不同供应商，不得参加同一合同项下的政府采购活动（提供承诺书）。</w:t>
      </w:r>
    </w:p>
    <w:bookmarkEnd w:id="11"/>
    <w:p w14:paraId="2033DC54">
      <w:pPr>
        <w:widowControl/>
        <w:wordWrap w:val="0"/>
        <w:spacing w:line="360" w:lineRule="auto"/>
        <w:ind w:firstLine="420" w:firstLineChars="200"/>
        <w:jc w:val="left"/>
        <w:rPr>
          <w:rFonts w:hint="eastAsia" w:ascii="宋体" w:hAnsi="宋体" w:eastAsia="宋体" w:cs="宋体"/>
          <w:snapToGrid w:val="0"/>
          <w:color w:val="000000"/>
          <w:kern w:val="21"/>
          <w:sz w:val="21"/>
          <w:szCs w:val="21"/>
          <w:highlight w:val="none"/>
        </w:rPr>
      </w:pPr>
      <w:r>
        <w:rPr>
          <w:rFonts w:hint="eastAsia" w:ascii="宋体" w:hAnsi="宋体" w:eastAsia="宋体" w:cs="宋体"/>
          <w:snapToGrid w:val="0"/>
          <w:color w:val="000000"/>
          <w:kern w:val="21"/>
          <w:sz w:val="21"/>
          <w:szCs w:val="21"/>
          <w:highlight w:val="none"/>
        </w:rPr>
        <w:t>3.</w:t>
      </w:r>
      <w:r>
        <w:rPr>
          <w:rFonts w:hint="eastAsia" w:ascii="宋体" w:hAnsi="宋体" w:eastAsia="宋体" w:cs="宋体"/>
          <w:snapToGrid w:val="0"/>
          <w:color w:val="000000"/>
          <w:kern w:val="21"/>
          <w:sz w:val="21"/>
          <w:szCs w:val="21"/>
          <w:highlight w:val="none"/>
          <w:lang w:val="en-US" w:eastAsia="zh-CN"/>
        </w:rPr>
        <w:t>4</w:t>
      </w:r>
      <w:r>
        <w:rPr>
          <w:rFonts w:hint="eastAsia" w:ascii="宋体" w:hAnsi="宋体" w:eastAsia="宋体" w:cs="宋体"/>
          <w:snapToGrid w:val="0"/>
          <w:color w:val="000000"/>
          <w:kern w:val="21"/>
          <w:sz w:val="21"/>
          <w:szCs w:val="21"/>
          <w:highlight w:val="none"/>
        </w:rPr>
        <w:t>本次磋商不接受联合体投标。</w:t>
      </w:r>
    </w:p>
    <w:p w14:paraId="419A3A27">
      <w:pPr>
        <w:widowControl/>
        <w:wordWrap w:val="0"/>
        <w:spacing w:line="360" w:lineRule="auto"/>
        <w:ind w:firstLine="420" w:firstLineChars="200"/>
        <w:jc w:val="left"/>
        <w:rPr>
          <w:rFonts w:hint="eastAsia" w:ascii="宋体" w:hAnsi="宋体" w:eastAsia="宋体" w:cs="宋体"/>
          <w:snapToGrid w:val="0"/>
          <w:color w:val="000000"/>
          <w:kern w:val="21"/>
          <w:sz w:val="21"/>
          <w:szCs w:val="21"/>
          <w:highlight w:val="none"/>
        </w:rPr>
      </w:pPr>
      <w:r>
        <w:rPr>
          <w:rFonts w:hint="eastAsia" w:ascii="宋体" w:hAnsi="宋体" w:eastAsia="宋体" w:cs="宋体"/>
          <w:snapToGrid w:val="0"/>
          <w:color w:val="000000"/>
          <w:kern w:val="21"/>
          <w:sz w:val="21"/>
          <w:szCs w:val="21"/>
          <w:highlight w:val="none"/>
        </w:rPr>
        <w:t>3.</w:t>
      </w:r>
      <w:r>
        <w:rPr>
          <w:rFonts w:hint="eastAsia" w:ascii="宋体" w:hAnsi="宋体" w:eastAsia="宋体" w:cs="宋体"/>
          <w:snapToGrid w:val="0"/>
          <w:color w:val="000000"/>
          <w:kern w:val="21"/>
          <w:sz w:val="21"/>
          <w:szCs w:val="21"/>
          <w:highlight w:val="none"/>
          <w:lang w:val="en-US" w:eastAsia="zh-CN"/>
        </w:rPr>
        <w:t>5</w:t>
      </w:r>
      <w:r>
        <w:rPr>
          <w:rFonts w:hint="eastAsia" w:ascii="宋体" w:hAnsi="宋体" w:eastAsia="宋体" w:cs="宋体"/>
          <w:snapToGrid w:val="0"/>
          <w:color w:val="000000"/>
          <w:kern w:val="21"/>
          <w:sz w:val="21"/>
          <w:szCs w:val="21"/>
          <w:highlight w:val="none"/>
        </w:rPr>
        <w:t>本项目不允许有任何形式的分包或转包。</w:t>
      </w:r>
    </w:p>
    <w:bookmarkEnd w:id="10"/>
    <w:p w14:paraId="2DF69BA2">
      <w:pPr>
        <w:spacing w:line="360" w:lineRule="auto"/>
        <w:ind w:firstLine="422" w:firstLineChars="200"/>
        <w:outlineLvl w:val="1"/>
        <w:rPr>
          <w:rFonts w:hint="eastAsia" w:ascii="宋体" w:hAnsi="宋体" w:eastAsia="宋体" w:cs="宋体"/>
          <w:b/>
          <w:sz w:val="21"/>
          <w:szCs w:val="21"/>
          <w:highlight w:val="none"/>
        </w:rPr>
      </w:pPr>
      <w:bookmarkStart w:id="12" w:name="_Toc180739296"/>
      <w:bookmarkStart w:id="13" w:name="_Toc28562"/>
      <w:bookmarkStart w:id="14" w:name="_Toc7462"/>
      <w:r>
        <w:rPr>
          <w:rFonts w:hint="eastAsia" w:ascii="宋体" w:hAnsi="宋体" w:eastAsia="宋体" w:cs="宋体"/>
          <w:b/>
          <w:sz w:val="21"/>
          <w:szCs w:val="21"/>
          <w:highlight w:val="none"/>
          <w:lang w:val="en-US" w:eastAsia="zh-CN"/>
        </w:rPr>
        <w:t>4</w:t>
      </w:r>
      <w:r>
        <w:rPr>
          <w:rFonts w:hint="eastAsia" w:ascii="宋体" w:hAnsi="宋体" w:eastAsia="宋体" w:cs="宋体"/>
          <w:b/>
          <w:sz w:val="21"/>
          <w:szCs w:val="21"/>
          <w:highlight w:val="none"/>
        </w:rPr>
        <w:t>．响应文件的获取</w:t>
      </w:r>
      <w:bookmarkEnd w:id="12"/>
      <w:bookmarkEnd w:id="13"/>
      <w:bookmarkEnd w:id="14"/>
    </w:p>
    <w:p w14:paraId="56B26A7A">
      <w:pPr>
        <w:widowControl w:val="0"/>
        <w:spacing w:line="360" w:lineRule="auto"/>
        <w:ind w:firstLine="525" w:firstLineChars="25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1本项目通过云采招阳电子招采交易平台（网址：https://www.ebidcn.com，以下简称“云采招阳”）进行在线发布竞争性磋商文件，供应商可进行在线获取竞争性磋商文件、费用缴纳以及接收本项目相关公示公告推送。有意参与本项目的潜在投标人（或：收到投标邀请函的供应商），需于</w:t>
      </w:r>
      <w:bookmarkStart w:id="15" w:name="_Hlk180742544"/>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31</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 xml:space="preserve">9 </w:t>
      </w:r>
      <w:r>
        <w:rPr>
          <w:rFonts w:hint="eastAsia" w:ascii="宋体" w:hAnsi="宋体" w:eastAsia="宋体" w:cs="宋体"/>
          <w:sz w:val="21"/>
          <w:szCs w:val="21"/>
          <w:highlight w:val="none"/>
        </w:rPr>
        <w:t>时00分至202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06</w:t>
      </w:r>
      <w:r>
        <w:rPr>
          <w:rFonts w:hint="eastAsia" w:ascii="宋体" w:hAnsi="宋体" w:eastAsia="宋体" w:cs="宋体"/>
          <w:sz w:val="21"/>
          <w:szCs w:val="21"/>
          <w:highlight w:val="none"/>
        </w:rPr>
        <w:t>日17时00分（北京时间）</w:t>
      </w:r>
      <w:bookmarkEnd w:id="15"/>
      <w:r>
        <w:rPr>
          <w:rFonts w:hint="eastAsia" w:ascii="宋体" w:hAnsi="宋体" w:eastAsia="宋体" w:cs="宋体"/>
          <w:sz w:val="21"/>
          <w:szCs w:val="21"/>
          <w:highlight w:val="none"/>
        </w:rPr>
        <w:t>前登录平台获取竞争性磋商文件。</w:t>
      </w:r>
    </w:p>
    <w:p w14:paraId="4ECA0C34">
      <w:pPr>
        <w:widowControl w:val="0"/>
        <w:spacing w:line="360" w:lineRule="auto"/>
        <w:ind w:firstLine="525" w:firstLineChars="25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.2在线获取竞争性磋商文件流程：</w:t>
      </w:r>
    </w:p>
    <w:p w14:paraId="05C54AA6">
      <w:pPr>
        <w:widowControl w:val="0"/>
        <w:spacing w:line="360" w:lineRule="auto"/>
        <w:ind w:firstLine="525" w:firstLineChars="25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（1）尚未注册成为平台用户的，需在平台官网进行免费注册并提交企业认证。企业认证通过后进入用户后台，在项目列表中查找目标项目点击【立即投标】开始获取竞争性磋商文件。</w:t>
      </w:r>
    </w:p>
    <w:p w14:paraId="1D200A32">
      <w:pPr>
        <w:widowControl w:val="0"/>
        <w:spacing w:line="360" w:lineRule="auto"/>
        <w:ind w:firstLine="525" w:firstLineChars="25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（2）进入目标项目投标操作窗口，同时上传如下资料加盖公章的扫描件至项目负责人端进行审核：</w:t>
      </w:r>
    </w:p>
    <w:p w14:paraId="75F526D6">
      <w:pPr>
        <w:widowControl w:val="0"/>
        <w:spacing w:line="360" w:lineRule="auto"/>
        <w:ind w:firstLine="525" w:firstLineChars="25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（资料名称（1）法定代表人（负责人）身份证明书原件、（2）法定代表人（负责人）授权书原件或介绍信原件）。</w:t>
      </w:r>
    </w:p>
    <w:p w14:paraId="112B6B5E">
      <w:pPr>
        <w:widowControl w:val="0"/>
        <w:spacing w:line="360" w:lineRule="auto"/>
        <w:ind w:firstLine="525" w:firstLineChars="25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（3）资料经项目负责人审核确认后，潜在供应商须采用在线支付方式缴纳竞争性磋商文件费。竞争性磋商文件售价为人民币</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00.00元/份，售后不退。文件费缴纳后可在当前页面费用表内申请文件费开票（发票类型为电子普票或电子专票），并进入下一环节【招标文件下载】。</w:t>
      </w:r>
    </w:p>
    <w:p w14:paraId="6ED78DD1">
      <w:pPr>
        <w:widowControl w:val="0"/>
        <w:spacing w:line="360" w:lineRule="auto"/>
        <w:ind w:firstLine="525" w:firstLineChars="25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3本项目不进行电子在线开标，供应商无需办理CA锁，也无需在平台在线递交响应文件。在获取竞争性磋商文件过程中如遇缴费未发布或在下载页面中无待下载文件等情况，请稍作等待并与项目负责人联系。在线获取文件操作问题请咨询平台客服（客服电话详见平台各操作界面右上角），投标项目业务流程问题请咨询代理机构项目负责人。</w:t>
      </w:r>
    </w:p>
    <w:p w14:paraId="226B58D4">
      <w:pPr>
        <w:spacing w:line="360" w:lineRule="auto"/>
        <w:ind w:firstLine="422" w:firstLineChars="200"/>
        <w:outlineLvl w:val="1"/>
        <w:rPr>
          <w:rFonts w:hint="eastAsia" w:ascii="宋体" w:hAnsi="宋体" w:eastAsia="宋体" w:cs="宋体"/>
          <w:b/>
          <w:sz w:val="21"/>
          <w:szCs w:val="21"/>
          <w:highlight w:val="none"/>
        </w:rPr>
      </w:pPr>
      <w:bookmarkStart w:id="16" w:name="_Toc180739297"/>
      <w:bookmarkStart w:id="17" w:name="_Toc21507"/>
      <w:bookmarkStart w:id="18" w:name="_Toc20528"/>
      <w:r>
        <w:rPr>
          <w:rFonts w:hint="eastAsia" w:ascii="宋体" w:hAnsi="宋体" w:eastAsia="宋体" w:cs="宋体"/>
          <w:b/>
          <w:sz w:val="21"/>
          <w:szCs w:val="21"/>
          <w:highlight w:val="none"/>
          <w:lang w:val="en-US" w:eastAsia="zh-CN"/>
        </w:rPr>
        <w:t>5</w:t>
      </w:r>
      <w:r>
        <w:rPr>
          <w:rFonts w:hint="eastAsia" w:ascii="宋体" w:hAnsi="宋体" w:eastAsia="宋体" w:cs="宋体"/>
          <w:b/>
          <w:sz w:val="21"/>
          <w:szCs w:val="21"/>
          <w:highlight w:val="none"/>
        </w:rPr>
        <w:t>．响应文件的递交</w:t>
      </w:r>
      <w:bookmarkEnd w:id="16"/>
      <w:bookmarkEnd w:id="17"/>
      <w:bookmarkEnd w:id="18"/>
    </w:p>
    <w:p w14:paraId="13B0A3FC">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.1投标文件递交的截止时间（开标时间）：202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11</w:t>
      </w:r>
      <w:r>
        <w:rPr>
          <w:rFonts w:hint="eastAsia" w:ascii="宋体" w:hAnsi="宋体" w:eastAsia="宋体" w:cs="宋体"/>
          <w:sz w:val="21"/>
          <w:szCs w:val="21"/>
          <w:highlight w:val="none"/>
        </w:rPr>
        <w:t>日10时00分（北京时间）。</w:t>
      </w:r>
    </w:p>
    <w:p w14:paraId="27540EF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.2投标文件递交地点：云南晨晟招标咨询有限公司（云南省昆明市五华区科普路固地尚诚商务中心B座24层）。</w:t>
      </w:r>
    </w:p>
    <w:p w14:paraId="5C564BDB">
      <w:pPr>
        <w:wordWrap/>
        <w:spacing w:line="360" w:lineRule="auto"/>
        <w:ind w:firstLine="420" w:firstLineChars="200"/>
        <w:rPr>
          <w:rFonts w:hint="eastAsia" w:ascii="宋体" w:hAnsi="宋体" w:eastAsia="宋体" w:cs="宋体"/>
          <w:b/>
          <w:bCs/>
          <w:color w:val="000000"/>
          <w:szCs w:val="21"/>
          <w:lang w:val="en-US"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.3逾期送达的或者未送达指定地点的投标文件，招标人不予受理。</w:t>
      </w:r>
    </w:p>
    <w:p w14:paraId="06198ACB">
      <w:pPr>
        <w:wordWrap/>
        <w:spacing w:line="360" w:lineRule="auto"/>
        <w:ind w:firstLine="422" w:firstLineChars="200"/>
        <w:rPr>
          <w:rFonts w:hint="eastAsia" w:ascii="宋体" w:hAnsi="宋体" w:eastAsia="宋体" w:cs="宋体"/>
          <w:b w:val="0"/>
          <w:bCs w:val="0"/>
          <w:sz w:val="21"/>
          <w:szCs w:val="21"/>
          <w:highlight w:val="none"/>
        </w:rPr>
      </w:pPr>
      <w:r>
        <w:rPr>
          <w:rFonts w:hint="eastAsia" w:ascii="宋体" w:hAnsi="宋体" w:eastAsia="宋体" w:cs="宋体"/>
          <w:b/>
          <w:bCs/>
          <w:color w:val="000000"/>
          <w:sz w:val="21"/>
          <w:szCs w:val="21"/>
          <w:lang w:val="en-US" w:eastAsia="zh-CN"/>
        </w:rPr>
        <w:t>6</w:t>
      </w:r>
      <w:r>
        <w:rPr>
          <w:rFonts w:hint="eastAsia" w:ascii="宋体" w:hAnsi="宋体" w:eastAsia="宋体" w:cs="宋体"/>
          <w:b/>
          <w:bCs/>
          <w:color w:val="000000"/>
          <w:sz w:val="21"/>
          <w:szCs w:val="21"/>
        </w:rPr>
        <w:t>、公告期限</w:t>
      </w:r>
    </w:p>
    <w:p w14:paraId="064E7904">
      <w:pPr>
        <w:wordWrap/>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自本公告发布之日起5个工作日。</w:t>
      </w:r>
    </w:p>
    <w:p w14:paraId="543AA7EA">
      <w:pPr>
        <w:widowControl w:val="0"/>
        <w:wordWrap w:val="0"/>
        <w:spacing w:line="360" w:lineRule="auto"/>
        <w:ind w:firstLine="422" w:firstLineChars="200"/>
        <w:jc w:val="both"/>
        <w:rPr>
          <w:rFonts w:hint="eastAsia" w:ascii="宋体" w:hAnsi="宋体" w:eastAsia="宋体" w:cs="宋体"/>
          <w:b/>
          <w:bCs/>
          <w:color w:val="000000"/>
          <w:kern w:val="2"/>
          <w:sz w:val="21"/>
          <w:szCs w:val="21"/>
        </w:rPr>
      </w:pPr>
      <w:bookmarkStart w:id="19" w:name="_Toc180739298"/>
      <w:bookmarkStart w:id="20" w:name="_Toc2658"/>
      <w:r>
        <w:rPr>
          <w:rFonts w:hint="eastAsia" w:ascii="宋体" w:hAnsi="宋体" w:eastAsia="宋体" w:cs="宋体"/>
          <w:b/>
          <w:sz w:val="21"/>
          <w:szCs w:val="21"/>
          <w:highlight w:val="none"/>
        </w:rPr>
        <w:t>7．</w:t>
      </w:r>
      <w:r>
        <w:rPr>
          <w:rFonts w:hint="eastAsia" w:ascii="宋体" w:hAnsi="宋体" w:eastAsia="宋体" w:cs="宋体"/>
          <w:b/>
          <w:bCs/>
          <w:color w:val="000000"/>
          <w:kern w:val="2"/>
          <w:sz w:val="21"/>
          <w:szCs w:val="21"/>
        </w:rPr>
        <w:t>其他补充事宜</w:t>
      </w:r>
    </w:p>
    <w:bookmarkEnd w:id="19"/>
    <w:bookmarkEnd w:id="20"/>
    <w:p w14:paraId="32F34CAB">
      <w:pPr>
        <w:spacing w:line="360" w:lineRule="auto"/>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本次磋商公告在中国招标投标公共服务平台（www.cebpubservice.com/）、</w:t>
      </w:r>
      <w:r>
        <w:rPr>
          <w:rFonts w:hint="eastAsia" w:ascii="宋体" w:hAnsi="宋体" w:eastAsia="宋体" w:cs="宋体"/>
          <w:i w:val="0"/>
          <w:iCs w:val="0"/>
          <w:caps w:val="0"/>
          <w:spacing w:val="0"/>
          <w:sz w:val="21"/>
          <w:szCs w:val="21"/>
          <w:highlight w:val="none"/>
          <w:shd w:val="clear" w:color="auto" w:fill="auto"/>
        </w:rPr>
        <w:t>云南农业大学官网</w:t>
      </w:r>
      <w:r>
        <w:rPr>
          <w:rFonts w:hint="eastAsia" w:ascii="宋体" w:hAnsi="宋体" w:eastAsia="宋体" w:cs="宋体"/>
          <w:i w:val="0"/>
          <w:iCs w:val="0"/>
          <w:caps w:val="0"/>
          <w:spacing w:val="0"/>
          <w:sz w:val="21"/>
          <w:szCs w:val="21"/>
          <w:highlight w:val="none"/>
          <w:shd w:val="clear" w:color="auto" w:fill="auto"/>
          <w:lang w:eastAsia="zh-CN"/>
        </w:rPr>
        <w:t>（https://zcw.ynau.edu.cn/home/login.htm）、</w:t>
      </w:r>
      <w:r>
        <w:rPr>
          <w:rFonts w:hint="eastAsia" w:ascii="宋体" w:hAnsi="宋体" w:eastAsia="宋体" w:cs="宋体"/>
          <w:sz w:val="21"/>
          <w:szCs w:val="21"/>
          <w:highlight w:val="none"/>
        </w:rPr>
        <w:t>云采招阳上发布（https://www.ebidcn.com/），我公司对其他网站或媒体转载的公告及公告内容不承担任何责任。</w:t>
      </w:r>
    </w:p>
    <w:p w14:paraId="1CB33215">
      <w:pPr>
        <w:spacing w:line="360" w:lineRule="auto"/>
        <w:ind w:firstLine="422" w:firstLineChars="200"/>
        <w:outlineLvl w:val="1"/>
        <w:rPr>
          <w:rFonts w:hint="eastAsia" w:ascii="宋体" w:hAnsi="宋体" w:eastAsia="宋体" w:cs="宋体"/>
          <w:b/>
          <w:sz w:val="21"/>
          <w:szCs w:val="21"/>
          <w:highlight w:val="none"/>
        </w:rPr>
      </w:pPr>
      <w:bookmarkStart w:id="21" w:name="_Toc2916"/>
      <w:bookmarkStart w:id="22" w:name="_Toc180739299"/>
      <w:bookmarkStart w:id="23" w:name="_Toc6544"/>
      <w:r>
        <w:rPr>
          <w:rFonts w:hint="eastAsia" w:ascii="宋体" w:hAnsi="宋体" w:eastAsia="宋体" w:cs="宋体"/>
          <w:b/>
          <w:sz w:val="21"/>
          <w:szCs w:val="21"/>
          <w:highlight w:val="none"/>
        </w:rPr>
        <w:t>8．联系方式</w:t>
      </w:r>
      <w:bookmarkEnd w:id="21"/>
      <w:bookmarkEnd w:id="22"/>
      <w:bookmarkEnd w:id="23"/>
    </w:p>
    <w:p w14:paraId="70250121">
      <w:pPr>
        <w:wordWrap w:val="0"/>
        <w:spacing w:line="360" w:lineRule="auto"/>
        <w:ind w:firstLine="630" w:firstLineChars="300"/>
        <w:rPr>
          <w:rFonts w:hint="eastAsia" w:ascii="宋体" w:hAnsi="宋体" w:eastAsia="宋体" w:cs="宋体"/>
          <w:color w:val="000000"/>
          <w:sz w:val="21"/>
          <w:szCs w:val="21"/>
        </w:rPr>
      </w:pPr>
      <w:bookmarkStart w:id="24" w:name="_Hlk55294353"/>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.1采购人信息</w:t>
      </w:r>
    </w:p>
    <w:p w14:paraId="5F75749A">
      <w:pPr>
        <w:wordWrap w:val="0"/>
        <w:spacing w:line="360" w:lineRule="auto"/>
        <w:ind w:firstLine="630" w:firstLineChars="300"/>
        <w:rPr>
          <w:rFonts w:hint="eastAsia" w:ascii="宋体" w:hAnsi="宋体" w:eastAsia="宋体" w:cs="宋体"/>
          <w:color w:val="000000"/>
          <w:sz w:val="21"/>
          <w:szCs w:val="21"/>
        </w:rPr>
      </w:pPr>
      <w:bookmarkStart w:id="25" w:name="_Toc28359086"/>
      <w:bookmarkStart w:id="26" w:name="_Toc28359009"/>
      <w:r>
        <w:rPr>
          <w:rFonts w:hint="eastAsia" w:ascii="宋体" w:hAnsi="宋体" w:eastAsia="宋体" w:cs="宋体"/>
          <w:color w:val="000000"/>
          <w:sz w:val="21"/>
          <w:szCs w:val="21"/>
        </w:rPr>
        <w:t>名    称：</w:t>
      </w:r>
      <w:bookmarkStart w:id="27" w:name="_Hlk179551891"/>
      <w:r>
        <w:rPr>
          <w:rFonts w:hint="eastAsia" w:ascii="宋体" w:hAnsi="宋体" w:eastAsia="宋体" w:cs="宋体"/>
          <w:color w:val="000000"/>
          <w:sz w:val="21"/>
          <w:szCs w:val="21"/>
        </w:rPr>
        <w:t>云南农业大学</w:t>
      </w:r>
    </w:p>
    <w:bookmarkEnd w:id="27"/>
    <w:p w14:paraId="7FB350F4">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地    址：昆明市盘龙区金黑公路95号</w:t>
      </w:r>
    </w:p>
    <w:p w14:paraId="384A57AE">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联 系 人：黄老师</w:t>
      </w:r>
    </w:p>
    <w:p w14:paraId="17B70AEB">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联系方式：0871-65227696　</w:t>
      </w:r>
    </w:p>
    <w:p w14:paraId="70DDA30C">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.2采购代理机构信息</w:t>
      </w:r>
      <w:bookmarkEnd w:id="25"/>
      <w:bookmarkEnd w:id="26"/>
    </w:p>
    <w:p w14:paraId="0F8A88C0">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名 称：云南晨晟招标咨询有限公司</w:t>
      </w:r>
    </w:p>
    <w:p w14:paraId="498069F1">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地　址：云南省昆明市五华区科普路固地尚诚商务中心B座24层</w:t>
      </w:r>
    </w:p>
    <w:p w14:paraId="641DE03B">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联系方式：</w:t>
      </w:r>
      <w:bookmarkStart w:id="28" w:name="_Toc28359010"/>
      <w:bookmarkStart w:id="29" w:name="_Toc28359087"/>
      <w:r>
        <w:rPr>
          <w:rFonts w:hint="eastAsia" w:ascii="宋体" w:hAnsi="宋体" w:eastAsia="宋体" w:cs="宋体"/>
          <w:color w:val="000000"/>
          <w:sz w:val="21"/>
          <w:szCs w:val="21"/>
        </w:rPr>
        <w:t>0871-63139599  63139566</w:t>
      </w:r>
    </w:p>
    <w:p w14:paraId="4215D8B5">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.3项目联系方式</w:t>
      </w:r>
      <w:bookmarkEnd w:id="28"/>
      <w:bookmarkEnd w:id="29"/>
    </w:p>
    <w:p w14:paraId="20B8112D">
      <w:pPr>
        <w:wordWrap w:val="0"/>
        <w:spacing w:line="360" w:lineRule="auto"/>
        <w:ind w:firstLine="630" w:firstLineChars="300"/>
        <w:rPr>
          <w:rFonts w:hint="eastAsia" w:ascii="宋体" w:hAnsi="宋体" w:eastAsia="宋体" w:cs="宋体"/>
          <w:color w:val="000000"/>
          <w:sz w:val="21"/>
          <w:szCs w:val="21"/>
          <w:lang w:val="en-US" w:eastAsia="zh-CN"/>
        </w:rPr>
      </w:pPr>
      <w:bookmarkStart w:id="30" w:name="_Hlk159609367"/>
      <w:r>
        <w:rPr>
          <w:rFonts w:hint="eastAsia" w:ascii="宋体" w:hAnsi="宋体" w:eastAsia="宋体" w:cs="宋体"/>
          <w:color w:val="000000"/>
          <w:sz w:val="21"/>
          <w:szCs w:val="21"/>
        </w:rPr>
        <w:t>项目联系人：陆柳、余卫煜、蒋炜、</w:t>
      </w:r>
      <w:bookmarkEnd w:id="30"/>
      <w:r>
        <w:rPr>
          <w:rFonts w:hint="eastAsia" w:ascii="宋体" w:hAnsi="宋体" w:eastAsia="宋体" w:cs="宋体"/>
          <w:color w:val="000000"/>
          <w:sz w:val="21"/>
          <w:szCs w:val="21"/>
          <w:lang w:val="en-US" w:eastAsia="zh-CN"/>
        </w:rPr>
        <w:t>何侃、蒋伟鸿、杜凡</w:t>
      </w:r>
    </w:p>
    <w:p w14:paraId="27855FB4">
      <w:pPr>
        <w:wordWrap w:val="0"/>
        <w:spacing w:line="360" w:lineRule="auto"/>
        <w:ind w:firstLine="630" w:firstLineChars="300"/>
        <w:rPr>
          <w:rFonts w:hint="eastAsia" w:ascii="宋体" w:hAnsi="宋体" w:eastAsia="宋体" w:cs="宋体"/>
          <w:color w:val="000000"/>
          <w:sz w:val="21"/>
          <w:szCs w:val="21"/>
        </w:rPr>
      </w:pPr>
      <w:r>
        <w:rPr>
          <w:rFonts w:hint="eastAsia" w:ascii="宋体" w:hAnsi="宋体" w:eastAsia="宋体" w:cs="宋体"/>
          <w:color w:val="000000"/>
          <w:sz w:val="21"/>
          <w:szCs w:val="21"/>
        </w:rPr>
        <w:t>电　话：0871-63139599  63139566</w:t>
      </w:r>
    </w:p>
    <w:p w14:paraId="6CFE7A70">
      <w:pPr>
        <w:wordWrap w:val="0"/>
        <w:spacing w:line="360" w:lineRule="auto"/>
        <w:ind w:firstLine="630" w:firstLineChars="3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p>
    <w:p w14:paraId="241540C3">
      <w:pPr>
        <w:wordWrap w:val="0"/>
        <w:spacing w:line="360" w:lineRule="auto"/>
        <w:ind w:firstLine="630" w:firstLineChars="300"/>
        <w:rPr>
          <w:rFonts w:hint="eastAsia" w:ascii="宋体" w:hAnsi="宋体" w:eastAsia="宋体" w:cs="宋体"/>
          <w:color w:val="000000"/>
          <w:sz w:val="21"/>
          <w:szCs w:val="21"/>
          <w:lang w:val="en-US" w:eastAsia="zh-CN"/>
        </w:rPr>
      </w:pPr>
    </w:p>
    <w:p w14:paraId="278AA3E6">
      <w:pPr>
        <w:wordWrap w:val="0"/>
        <w:spacing w:line="360" w:lineRule="auto"/>
        <w:ind w:firstLine="630" w:firstLineChars="300"/>
        <w:jc w:val="righ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云南农业大学招标采购领导小组办公室</w:t>
      </w:r>
    </w:p>
    <w:p w14:paraId="65816FB9">
      <w:pPr>
        <w:wordWrap w:val="0"/>
        <w:spacing w:line="360" w:lineRule="auto"/>
        <w:ind w:firstLine="630" w:firstLineChars="30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 2026年07月30日</w:t>
      </w:r>
    </w:p>
    <w:bookmarkEnd w:id="24"/>
    <w:p w14:paraId="69CCFAFC"/>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BE1F8E"/>
    <w:rsid w:val="1EBE1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18</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2026-07-30T08:12:00Z</dcterms:created>
  <dc:creator>cc</dc:creator>
  <cp:lastModifiedBy>cc</cp:lastModifiedBy>
  <dcterms:modified xsi:type="dcterms:W3CDTF">2026-07-30T08:32:04Z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B7889998823E4EE58FC00D120E5E2A70_11</vt:lpwstr>
  </property>
  <property fmtid="{D5CDD505-2E9C-101B-9397-08002B2CF9AE}" pid="4" name="KSOTemplateDocerSaveRecord">
    <vt:lpwstr>eyJoZGlkIjoiYmE0YThkYmZhMzBhMjFmOWI0ZDRhOGJhNjg3MmJhNDEiLCJ1c2VySWQiOiI1MzM3MjkyMTIifQ==</vt:lpwstr>
  </property>
</Properties>
</file>